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Cukrzyca - epidemią XXI wieku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Światowa Organizacja Zdrowia ( WHO) wskazuje cukrzycę jako jedno z najpoważniejszych zagrożeń XXI wieku. Jest to pierwsza i jak dotąd jedyna choroba niezakaźna, która została uznana przez Organizacje Narodów Zjednoczonych za epidemię naszego wieku.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Śmiertelność osób borykających się z cukrzycą jest z roku na rok większa. Pacjenci, u których zdiagnozowano chorobę żyją zdecydowanie krócej. Według WHO w 2030 roku pod względem ilości zgonów cukrzyca będzie plasowała się na 7 miejscu. W Polsce odsetek chorych w dorosłej populacji wynosi trzy miliony zdiagnozowanych pacjentów i jest wyższy niż europejska średnia. To dane ekspertów przedstawione podczas konferencji w Narodowym Instytucie Zdrowia Publicznego (PZH) w ubiegłym roku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Stanem poprzedzającym cukrzycę jest etap przedcukrzycowy. W Polsce lekarze zakwalifikowali do niego ponad 5 milionów pacjentów w wieku 20-79 lat - to aż 18% populacji. Każdego roku u 2 do 10 % osób z tej grupy rozwija się cukrzyca typu 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W populacji powyżej 65 roku życia cukrzyca dotyka 25 - 30 % pacjentów i co ciekawe objawy hiperglikemii u chorych w tej grupie mogą mieć mniejsze nasilenie niż u młodszych osób, co może powodować opóźnienie rozpoznania choroby. Czas życia osób chorujących na cukrzyce jest o 7 lat krótszy w stosunku osób bez cukrzycy. Pacjenci z cukrzycą typu 1 żyją 15 - 20 lat krócej – mówi Jadwiga Peczyńska, diabetolog z Humana Medica Omeda w Białymstoku.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możemy zapobiec i opóźnić rozwój cukrzycy?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Obecnie nie istnieje żadna skuteczna i wprowadzona do praktyki klinicznej metoda zapobiegania cukrzycy typu 1 zarówno w populacji ogólnej, jak i u osób z grup ryzyka – dodaje specjalistka z Omedy.Inaczej jest w przypadku rozpoznania cukrzycy typu 2 . Jest to choroba, której można zapobiegać lub opóźniać jej wystąpienie poprzez zdrowy styl życia. Trzeba pamiętać, że najważniejszymi czynnikami ryzyka cukrzycy typu 2 są: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• wiek,</w:t>
      </w:r>
    </w:p>
    <w:p>
      <w:r>
        <w:rPr>
          <w:rFonts w:ascii="calibri" w:hAnsi="calibri" w:eastAsia="calibri" w:cs="calibri"/>
          <w:sz w:val="24"/>
          <w:szCs w:val="24"/>
        </w:rPr>
        <w:t xml:space="preserve">• nadwaga,</w:t>
      </w:r>
    </w:p>
    <w:p>
      <w:r>
        <w:rPr>
          <w:rFonts w:ascii="calibri" w:hAnsi="calibri" w:eastAsia="calibri" w:cs="calibri"/>
          <w:sz w:val="24"/>
          <w:szCs w:val="24"/>
        </w:rPr>
        <w:t xml:space="preserve">• otyłość,</w:t>
      </w:r>
    </w:p>
    <w:p>
      <w:r>
        <w:rPr>
          <w:rFonts w:ascii="calibri" w:hAnsi="calibri" w:eastAsia="calibri" w:cs="calibri"/>
          <w:sz w:val="24"/>
          <w:szCs w:val="24"/>
        </w:rPr>
        <w:t xml:space="preserve">• brak aktywności fizycznej.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prewencji cukrzycy należy dążyć do zmniejszenia masy ciała (korzyści odnosimy już przy umiarkowanej redukcji od 5 do 7% aktualnej masy ciała). Podobnie jest z wysiłkiem fizycznym. Udowodniono, że umiarkowana aktywność, ale regularna (5 razy w tygodniu) wiąże się z obniżeniem ryzyka zachorowania na cukrzycę typu 2. Ważne jest również wykonywanie badań przesiewowych w kierunku cukrzycy (pomiar w laboratorium cukru na czczo lub 2 godz. po obciążeniu 75g glukozy) u osób, które są w grupie zwiększonego ryzyka. Badanie należy przeprowadzić raz w ciągu 3 lat u każdej osoby powyżej 45. roku życia.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Ponadto, niezależnie od wieku, badanie to należy wykonać co roku u następujących osób: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• z nadwagą lub otyłością,</w:t>
      </w:r>
    </w:p>
    <w:p>
      <w:r>
        <w:rPr>
          <w:rFonts w:ascii="calibri" w:hAnsi="calibri" w:eastAsia="calibri" w:cs="calibri"/>
          <w:sz w:val="24"/>
          <w:szCs w:val="24"/>
        </w:rPr>
        <w:t xml:space="preserve">• z cukrzycą występującą w rodzinie (rodzice lub rodzeństwo),</w:t>
      </w:r>
    </w:p>
    <w:p>
      <w:r>
        <w:rPr>
          <w:rFonts w:ascii="calibri" w:hAnsi="calibri" w:eastAsia="calibri" w:cs="calibri"/>
          <w:sz w:val="24"/>
          <w:szCs w:val="24"/>
        </w:rPr>
        <w:t xml:space="preserve">• mało aktywnych fizycznie,</w:t>
      </w:r>
    </w:p>
    <w:p>
      <w:r>
        <w:rPr>
          <w:rFonts w:ascii="calibri" w:hAnsi="calibri" w:eastAsia="calibri" w:cs="calibri"/>
          <w:sz w:val="24"/>
          <w:szCs w:val="24"/>
        </w:rPr>
        <w:t xml:space="preserve">• u osób, u których poprzednio stwierdzono stan przedcukrzycowy, czyli stężenie glukozy na czczo od 100 do 125 mg% (5,6–6,9 mmol/l) lub nieprawidłowy wynik testu obciążenia 75 g glukozy: stężenie glukozy od 140 do 199 mg% (7,8–11,1mmol/l,</w:t>
      </w:r>
    </w:p>
    <w:p>
      <w:r>
        <w:rPr>
          <w:rFonts w:ascii="calibri" w:hAnsi="calibri" w:eastAsia="calibri" w:cs="calibri"/>
          <w:sz w:val="24"/>
          <w:szCs w:val="24"/>
        </w:rPr>
        <w:t xml:space="preserve">• u kobiet z przebytą cukrzycą ciążową</w:t>
      </w:r>
    </w:p>
    <w:p>
      <w:r>
        <w:rPr>
          <w:rFonts w:ascii="calibri" w:hAnsi="calibri" w:eastAsia="calibri" w:cs="calibri"/>
          <w:sz w:val="24"/>
          <w:szCs w:val="24"/>
        </w:rPr>
        <w:t xml:space="preserve">• u kobiet, które urodziły dziecko o masie ciała &gt;4kg,</w:t>
      </w:r>
    </w:p>
    <w:p>
      <w:r>
        <w:rPr>
          <w:rFonts w:ascii="calibri" w:hAnsi="calibri" w:eastAsia="calibri" w:cs="calibri"/>
          <w:sz w:val="24"/>
          <w:szCs w:val="24"/>
        </w:rPr>
        <w:t xml:space="preserve">• u osób z nadciśnieniem tętniczym,</w:t>
      </w:r>
    </w:p>
    <w:p>
      <w:r>
        <w:rPr>
          <w:rFonts w:ascii="calibri" w:hAnsi="calibri" w:eastAsia="calibri" w:cs="calibri"/>
          <w:sz w:val="24"/>
          <w:szCs w:val="24"/>
        </w:rPr>
        <w:t xml:space="preserve">• u osób, które przeszły zawał serca lub udar mózgu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Warto także pamiętać, że typowe objawy tej choroby, takie jak: wzmożone pragnienie, oddawanie dużych ilości moczu, w tym także w nocy, osłabienie i wzmożona senność - mogą się nie pojawiać, zwłaszcza gdy stężenie glukozy nie jest zbyt duże.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2024-04-25T06:08:00+02:00</dcterms:created>
  <dcterms:modified xsi:type="dcterms:W3CDTF">2024-04-25T06:08:00+02:00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