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dom Dawida jest już gotowy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skończył roczek i od kilku miesięcy jest podopiecznym domowego hospicjum dla dzieci. Kiedy przyszedł na świat jego rodzina mieszkała w trudnych warunkach na skraju ubóstwa. Najpierw dzięki determinacji taty, a później zaangażowaniu Fundacji „Pomóż Im” mały Dawid ma normalne warunki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rodzina mieszka w miejscowości Rogińce Wielkie, niewielkiej miejscowości w powiecie kolneńskim. Do niedawna zajmowali zrujnowany dom po dziadkach. To drewniany, niewielki budynek, który ma zaledwie 40 m2. Nie ma w nim łazienki, szwankuje też ogrzewanie. Chłopiec cierpi na padaczkę lekooporną, która daje o sobie znać nawet kilka razy w ciągu doby. Obok rozpadającego się domu, tata Dawida samodzielnie postawił nowy. Kiedy był już w stanie surowym, zamkniętym z pomocą przyszła Fundacja „Pomóż Im”.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stał się naszym podopiecznym i za wszelką cenę chcieliśmy aby ta doświadczona przez los rodzina mogła żyć w godnych warunkach. Dzięki ludziom wielkich serc kolejny raz się nam udało. Dom jest gotowy a jego mieszkańcy spędzili w nim pierwsze święta</w:t>
      </w:r>
      <w:r>
        <w:rPr>
          <w:rFonts w:ascii="calibri" w:hAnsi="calibri" w:eastAsia="calibri" w:cs="calibri"/>
          <w:sz w:val="24"/>
          <w:szCs w:val="24"/>
        </w:rPr>
        <w:t xml:space="preserve"> – mówi Arnold Sobolewski, prezes Fundacji „Pomóż Im”. </w:t>
      </w:r>
    </w:p>
    <w:p>
      <w:r>
        <w:rPr>
          <w:rFonts w:ascii="calibri" w:hAnsi="calibri" w:eastAsia="calibri" w:cs="calibri"/>
          <w:sz w:val="24"/>
          <w:szCs w:val="24"/>
        </w:rPr>
        <w:t xml:space="preserve">Dom Dawida został wykończony w ramach projektu „Bajkowe pokoje”, który zakłada pomoc rodzinom podopiecznych w dostosowaniu pomieszczeń mieszkalnych do ich potrzeb. Do tej pory w taki właśnie sposób udało się pomóc 10 rodzinom.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Pieniądze na wykończenie domu Dawida pochodziły od darczyńców, a także z dochodów i wpłat dokonywanych w ramach Miesiąca Dobroczynności, sprzedaży biletów na koncert Ryszarda Rynkowskiego i Balu Charytatywnego i tych bezpośrednio wrzucanych do puszek. Wszystkie przedsięwzięcia organizowała w ubiegłym roku Fundacja „Pomóż Im”. Dodatkowo, remontu nie udałoby się dokończyć bez wsparcia sponsorów: BLU Salony Łazienek, CemHurt, Primacol, Boss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2026-06-19T21:12:15+02:00</dcterms:created>
  <dcterms:modified xsi:type="dcterms:W3CDTF">2026-06-19T21:12:15+02:00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