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pierwszy polski franczyzowy lokal otwarty na słynnej Palmie Jumeirah, usypanej na Zatoce Perskiej... O kim mowa?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pierwszy polski franczyzowy lokal otwarty na słynnej Palmie Jumeirah, usypanej na Zatoce Perskiej... O kim mowa?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restauracji Makarun, którą mamy ogromną przyjemność obsługiwać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pierwszy polski franczyzowy lokal otwarty na słynnej Palmie Jumeirah, usypanej na Zatoce Perskiej... O kim mowa? ? </w:t>
      </w:r>
    </w:p>
    <w:p>
      <w:r>
        <w:rPr>
          <w:rFonts w:ascii="calibri" w:hAnsi="calibri" w:eastAsia="calibri" w:cs="calibri"/>
          <w:sz w:val="24"/>
          <w:szCs w:val="24"/>
        </w:rPr>
        <w:t xml:space="preserve">O restauracji Makarun, którą mamy ogromną przyjemność obsługiwać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otwarciu pojawiły się już w mediach. Chcecie wiedzieć więcej? Zapraszamy do lektury ➡http://bit.ly/Otwarcie_Makaruna_w_Dubaju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2026-01-15T03:07:38+01:00</dcterms:created>
  <dcterms:modified xsi:type="dcterms:W3CDTF">2026-01-15T03:07:38+01:00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