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raz kolejny reprezentantki naszego działu Media Relations udowadniają, że nie ma dla nich trudnych tematów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reprezentantki naszego działu Media Relations udowadniają, że nie ma dla nich trudnych tematów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raz kolejny reprezentantki naszego działu Media Relations udowadniają, że nie ma dla nich trudnych tematów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Zaś naszym klientom dziękujemy za ciekawą współpracę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zapraszamy do zapoznania się z najnowszymi wieściami od: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▪ alu-frost</w:t>
      </w:r>
    </w:p>
    <w:p>
      <w:r>
        <w:rPr>
          <w:rFonts w:ascii="calibri" w:hAnsi="calibri" w:eastAsia="calibri" w:cs="calibri"/>
          <w:sz w:val="24"/>
          <w:szCs w:val="24"/>
        </w:rPr>
        <w:t xml:space="preserve">▪ White Bear Coffee Białystok Sienkiewicza</w:t>
      </w:r>
    </w:p>
    <w:p>
      <w:r>
        <w:rPr>
          <w:rFonts w:ascii="calibri" w:hAnsi="calibri" w:eastAsia="calibri" w:cs="calibri"/>
          <w:sz w:val="24"/>
          <w:szCs w:val="24"/>
        </w:rPr>
        <w:t xml:space="preserve">▪ Wy-Spa Centrum Odnowy Biologicznej i Rehabilitacji</w:t>
      </w:r>
    </w:p>
    <w:p>
      <w:r>
        <w:rPr>
          <w:rFonts w:ascii="calibri" w:hAnsi="calibri" w:eastAsia="calibri" w:cs="calibri"/>
          <w:sz w:val="24"/>
          <w:szCs w:val="24"/>
        </w:rPr>
        <w:t xml:space="preserve">▪ STEKOP SA</w:t>
      </w:r>
    </w:p>
    <w:p>
      <w:r>
        <w:rPr>
          <w:rFonts w:ascii="calibri" w:hAnsi="calibri" w:eastAsia="calibri" w:cs="calibri"/>
          <w:sz w:val="24"/>
          <w:szCs w:val="24"/>
        </w:rPr>
        <w:t xml:space="preserve">▪ Podłogi BENTO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2026-03-17T17:23:22+01:00</dcterms:created>
  <dcterms:modified xsi:type="dcterms:W3CDTF">2026-03-17T17:23:22+01:00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