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Mistrzowski SUV dla Mistrzyni. Kamila Lićwinko ze wsparciem dealera Audi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Lićwinko to bez wątpienia jedna najjaśniejszych gwiazd nie tylko podlaskiej ale i polskiej lekkoatletyki. Teraz kariera sportsmenki nabierze dodatkowego rozpędu – i to dosłownie - bowiem mistrzyni poruszać się będzie nowym, „mistrzowskim” SUVem Audi Q5. To efekt współpracy z dealerem tej marki, białostockim salonem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sukcesach Kamili Lićwinko można by pisać długo. Ta pochodząca z Bielska Podlaskiego, specjalizująca się w skoku wzwyż lekkoatletka, ma na swoim koncie m.in. tytuł halowej mistrzyni świata czy brązowy medal tegorocznych mistrzostw atletycznych, a podczas Igrzysk Olimpijskich w Rio de Janeiro 2016 znalazła się w pierwszej dziesiątce najlepszych w tej dyscyplinie sportowców globu. Do tego dochodzi szereg innych trofeów zdobywanych zarówno w kraju,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każde z tych zwycięstw poprzedzone było ciężką pracą i długimi przygotowaniami. Jestem przy tym zdania, że chcąc być najlepszym trzeba działać z najlepszymi. Stąd moja decyzja o nawiązaniu współpracy z salonem Sieńko i Syn - </w:t>
      </w:r>
      <w:r>
        <w:rPr>
          <w:rFonts w:ascii="calibri" w:hAnsi="calibri" w:eastAsia="calibri" w:cs="calibri"/>
          <w:sz w:val="24"/>
          <w:szCs w:val="24"/>
        </w:rPr>
        <w:t xml:space="preserve">mówi Kamila Lićwinko.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sportsmenkę będzie można oglądać na drodze za kierownicą nowoczesnego, „mistrzowskiego” SUVa Audi Q5.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ten na tle konkurencji wyróżnia się przede wszystkim wieloma ciekawymi rozwiązaniami technicznymi. Oprócz napędu oraz silników gwarantujących ponadprzeciętne osiągi jego producenci zadbali m.in. o bezpieczeństwo oraz przestronne i funkcjonalne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teraz z tych udogodnień korzystać będzie mistrzyni skoku wzwyż. Nasza współpraca jest jednak nieprzypadkowa – od lat staramy się wspierać wybitne osoby z województwa podlaskiego w ich dążeniach do kolejnych sukcesów. Kamila Lićwinko to chluba tego regionu, której kibicujemy od dawna, mamy więc nadzieję, że nasza pomoc ułatwi jej zdobywanie kolejnych, sportowych szczytów – </w:t>
      </w:r>
      <w:r>
        <w:rPr>
          <w:rFonts w:ascii="calibri" w:hAnsi="calibri" w:eastAsia="calibri" w:cs="calibri"/>
          <w:sz w:val="24"/>
          <w:szCs w:val="24"/>
        </w:rPr>
        <w:t xml:space="preserve">mówi Paweł Zubrycki, przedstawiciel Sieńko i Syn, autoryzowanego dealera Volkswagena i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2025-12-19T13:07:27+01:00</dcterms:created>
  <dcterms:modified xsi:type="dcterms:W3CDTF">2025-12-19T13:07:27+01:00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